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46A310C5"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230B20">
        <w:rPr>
          <w:rFonts w:eastAsia="SimSun"/>
          <w:lang w:eastAsia="zh-CN"/>
        </w:rPr>
        <w:t>2</w:t>
      </w:r>
      <w:r>
        <w:tab/>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4E1031">
        <w:t>R4-19</w:t>
      </w:r>
      <w:r w:rsidR="000C07E1" w:rsidRPr="004E1031">
        <w:t>0</w:t>
      </w:r>
      <w:r w:rsidR="004E1031">
        <w:t>998</w:t>
      </w:r>
      <w:r w:rsidR="00FD217B">
        <w:t>2</w:t>
      </w:r>
      <w:bookmarkStart w:id="2" w:name="_GoBack"/>
      <w:bookmarkEnd w:id="2"/>
    </w:p>
    <w:p w14:paraId="35BF833C" w14:textId="6DD8EAE6" w:rsidR="00DF018A" w:rsidRPr="008E18F2" w:rsidRDefault="00230B20" w:rsidP="00DF018A">
      <w:pPr>
        <w:pStyle w:val="a"/>
        <w:rPr>
          <w:rFonts w:eastAsia="SimSun"/>
          <w:lang w:eastAsia="zh-CN"/>
        </w:rPr>
      </w:pPr>
      <w:r>
        <w:rPr>
          <w:rFonts w:cs="Arial"/>
        </w:rPr>
        <w:t>Ljubljana</w:t>
      </w:r>
      <w:r w:rsidR="00DF018A" w:rsidRPr="00E23C3E">
        <w:rPr>
          <w:rFonts w:hint="eastAsia"/>
        </w:rPr>
        <w:t>,</w:t>
      </w:r>
      <w:r w:rsidR="00DF018A" w:rsidRPr="00A62DA7">
        <w:rPr>
          <w:rFonts w:hint="eastAsia"/>
        </w:rPr>
        <w:t xml:space="preserve"> </w:t>
      </w:r>
      <w:r>
        <w:t>Slovenia</w:t>
      </w:r>
      <w:r w:rsidR="00AD15D4">
        <w:t xml:space="preserve">, </w:t>
      </w:r>
      <w:r>
        <w:rPr>
          <w:rFonts w:cs="Arial"/>
        </w:rPr>
        <w:t>26</w:t>
      </w:r>
      <w:r w:rsidR="00DF018A" w:rsidRPr="00084769">
        <w:rPr>
          <w:rFonts w:cs="Arial"/>
        </w:rPr>
        <w:t xml:space="preserve"> – </w:t>
      </w:r>
      <w:r>
        <w:rPr>
          <w:rFonts w:cs="Arial"/>
        </w:rPr>
        <w:t>30</w:t>
      </w:r>
      <w:r w:rsidR="00DF018A">
        <w:rPr>
          <w:rFonts w:cs="Arial"/>
        </w:rPr>
        <w:t xml:space="preserve"> </w:t>
      </w:r>
      <w:r w:rsidR="00BA3DB3">
        <w:rPr>
          <w:rFonts w:cs="Arial"/>
        </w:rPr>
        <w:t>August</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413DBEA6"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937974">
        <w:rPr>
          <w:sz w:val="22"/>
        </w:rPr>
        <w:t xml:space="preserve">On </w:t>
      </w:r>
      <w:r w:rsidR="00230B20">
        <w:rPr>
          <w:sz w:val="22"/>
        </w:rPr>
        <w:t xml:space="preserve">testability aspects of FR2 DL 256QAM </w:t>
      </w:r>
    </w:p>
    <w:p w14:paraId="38BCE621" w14:textId="2183A7CC"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FA71ED">
        <w:rPr>
          <w:sz w:val="22"/>
        </w:rPr>
        <w:t>9.11.2</w:t>
      </w:r>
    </w:p>
    <w:p w14:paraId="41D55FE6" w14:textId="56E33765"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0D5C67">
        <w:rPr>
          <w:sz w:val="22"/>
        </w:rPr>
        <w:t>Approval</w:t>
      </w:r>
    </w:p>
    <w:p w14:paraId="31CCC137" w14:textId="77777777" w:rsidR="0043450E" w:rsidRDefault="0043450E" w:rsidP="0043450E">
      <w:pPr>
        <w:pStyle w:val="Heading1"/>
      </w:pPr>
      <w:r>
        <w:t>1</w:t>
      </w:r>
      <w:r>
        <w:tab/>
        <w:t>Introduction</w:t>
      </w:r>
    </w:p>
    <w:p w14:paraId="781A2A01" w14:textId="00C269BD" w:rsidR="00CF249F" w:rsidRDefault="00BA3DB3" w:rsidP="000B5E8E">
      <w:r>
        <w:rPr>
          <w:rFonts w:eastAsia="Batang"/>
          <w:lang w:eastAsia="ko-KR"/>
        </w:rPr>
        <w:t>A work item on 256QAM DL support for frequency range 2 was agreed in [1]</w:t>
      </w:r>
      <w:r w:rsidR="00937974">
        <w:t>.</w:t>
      </w:r>
      <w:r w:rsidR="009E3B23">
        <w:t xml:space="preserve"> The work was started in RAN4#91 where concerns on feasibility of testing the feature were raised and minuted in chairmen notes. In this contribution we provide our views on how </w:t>
      </w:r>
      <w:r w:rsidR="00747246">
        <w:t>to proceed with the testability aspects</w:t>
      </w:r>
      <w:r w:rsidR="00351332">
        <w:t>.</w:t>
      </w:r>
      <w:r w:rsidR="009E3B23">
        <w:t xml:space="preserve"> </w:t>
      </w:r>
    </w:p>
    <w:p w14:paraId="1ECA57B6" w14:textId="77777777" w:rsidR="001C3296" w:rsidRDefault="001C3296" w:rsidP="001C3296">
      <w:pPr>
        <w:pStyle w:val="Heading1"/>
      </w:pPr>
      <w:r>
        <w:t>2</w:t>
      </w:r>
      <w:r>
        <w:tab/>
        <w:t>Discussion</w:t>
      </w:r>
    </w:p>
    <w:p w14:paraId="05E0F2DC" w14:textId="77777777" w:rsidR="00747246" w:rsidRDefault="00747246" w:rsidP="003879A9">
      <w:r>
        <w:t>The work on FR2 DL 256QAM aims at enhancing the network throughput especially for scenarios with very high data rate demand and for UEs in favourable channel conditions. Being able to serve these UEs in less time also frees resources and therefore enhances also the overall network capacity.</w:t>
      </w:r>
    </w:p>
    <w:p w14:paraId="0BD63AE5" w14:textId="07D88279" w:rsidR="00747246" w:rsidRDefault="005001B2" w:rsidP="003879A9">
      <w:r>
        <w:t>Work item objectives in [1] include two phases, first a feasibility and performance benefit study to confirm that FR2 DL 256QAM provides gains over 64QAM and then the actual setting of requirements. During the discussions in RAN4#91 there were comments from companies on expanding the feasibility phase to cover also feasibility of conformance testing. Following RAN4#91, in RAN#84 the work item description was not updated to explicitly cover also testability aspect.</w:t>
      </w:r>
      <w:r w:rsidR="00747246">
        <w:t xml:space="preserve">  </w:t>
      </w:r>
    </w:p>
    <w:p w14:paraId="4E2F5423" w14:textId="6E6570FF" w:rsidR="00113312" w:rsidRDefault="00351332" w:rsidP="003879A9">
      <w:r>
        <w:t xml:space="preserve">It is a known issue that testability of some UE features is challenging </w:t>
      </w:r>
      <w:r w:rsidR="00C14230">
        <w:t>in FR2. For example, it is reported in [2] that some test cases requiring high DL power levels would require up to 34 dB relaxation to be tested.</w:t>
      </w:r>
      <w:r w:rsidR="00CC3529">
        <w:t xml:space="preserve"> It seems obvious that such a test case would not anymore stress the system in a way the core requirement has intended. Still, core requirements have been specified also for the requirements were testing is challenging. </w:t>
      </w:r>
    </w:p>
    <w:p w14:paraId="44ACDC80" w14:textId="14B1F561" w:rsidR="00630341" w:rsidRPr="00630341" w:rsidRDefault="00630341" w:rsidP="003879A9">
      <w:pPr>
        <w:rPr>
          <w:b/>
        </w:rPr>
      </w:pPr>
      <w:r w:rsidRPr="00630341">
        <w:rPr>
          <w:b/>
        </w:rPr>
        <w:t>Observation 1:</w:t>
      </w:r>
      <w:r>
        <w:rPr>
          <w:b/>
        </w:rPr>
        <w:t xml:space="preserve"> Many FR2 core requirements have testability issues, which have not prevented specifying core requirements.</w:t>
      </w:r>
    </w:p>
    <w:p w14:paraId="3252CD24" w14:textId="0091E410" w:rsidR="00CC3529" w:rsidRDefault="00CC3529" w:rsidP="003879A9">
      <w:r>
        <w:t>Even though a core requirement could not be completely verified it serves a fundamentally important function and provides a design guideline on what kind of performance is expected from the device so that it can function in the field as intended. Without such information, there is a high risk of bringing devices in the field which have non-satisfactory radio performance, which in the end results in disappointing user experience.</w:t>
      </w:r>
    </w:p>
    <w:p w14:paraId="77E6DFCC" w14:textId="3610D1E2" w:rsidR="00630341" w:rsidRPr="00630341" w:rsidRDefault="00630341" w:rsidP="003879A9">
      <w:pPr>
        <w:rPr>
          <w:b/>
        </w:rPr>
      </w:pPr>
      <w:r w:rsidRPr="00630341">
        <w:rPr>
          <w:b/>
        </w:rPr>
        <w:t>Observation 2:</w:t>
      </w:r>
      <w:r>
        <w:rPr>
          <w:b/>
        </w:rPr>
        <w:t xml:space="preserve"> Core requirement serves a purpose even if it cannot be always verified.</w:t>
      </w:r>
    </w:p>
    <w:p w14:paraId="56E8C9F0" w14:textId="28F36AC3" w:rsidR="00CC3529" w:rsidRDefault="00CC3529" w:rsidP="003879A9">
      <w:r>
        <w:t xml:space="preserve">The current status on FR2 testability has been observed </w:t>
      </w:r>
      <w:r w:rsidR="00CD4FAF">
        <w:t xml:space="preserve">also in RAN plenary, and in RAN#84 there was discussion on a work item on enhancing the test methods for FR2. </w:t>
      </w:r>
      <w:r w:rsidR="00527349">
        <w:t>Therefore</w:t>
      </w:r>
      <w:r w:rsidR="002D2721">
        <w:t>,</w:t>
      </w:r>
      <w:r w:rsidR="00527349">
        <w:t xml:space="preserve"> there are clear intentions to address the limitations of current test methods. </w:t>
      </w:r>
      <w:r w:rsidR="002D2721">
        <w:t>However</w:t>
      </w:r>
      <w:r w:rsidR="00CD4FAF">
        <w:t xml:space="preserve">, the work item </w:t>
      </w:r>
      <w:r w:rsidR="0066039F">
        <w:t>h</w:t>
      </w:r>
      <w:r w:rsidR="00CD4FAF">
        <w:t>as not</w:t>
      </w:r>
      <w:r w:rsidR="00527349">
        <w:t xml:space="preserve"> </w:t>
      </w:r>
      <w:r w:rsidR="0066039F">
        <w:t>been</w:t>
      </w:r>
      <w:r w:rsidR="00CD4FAF">
        <w:t xml:space="preserve"> approved</w:t>
      </w:r>
      <w:r w:rsidR="0066039F">
        <w:t xml:space="preserve"> at RAN#84</w:t>
      </w:r>
      <w:r w:rsidR="00CD4FAF">
        <w:t>.</w:t>
      </w:r>
      <w:r w:rsidR="00213D17">
        <w:t xml:space="preserve"> </w:t>
      </w:r>
    </w:p>
    <w:p w14:paraId="34B84CC0" w14:textId="6F847121" w:rsidR="00331CE4" w:rsidRDefault="002D2721" w:rsidP="003879A9">
      <w:r>
        <w:t xml:space="preserve">While testability of the features, including FR2 DL 256QAM, is important and shall be worked on, it is still unclear </w:t>
      </w:r>
      <w:r w:rsidR="0066039F">
        <w:t xml:space="preserve">under </w:t>
      </w:r>
      <w:r>
        <w:t>wh</w:t>
      </w:r>
      <w:r w:rsidR="0066039F">
        <w:t>ich work/study item it will be discussed and concluded</w:t>
      </w:r>
      <w:r>
        <w:t xml:space="preserve">. </w:t>
      </w:r>
      <w:r w:rsidR="00630341">
        <w:t>As the testability concerns are not limited to FR2 DL 256QAM, there could be benefits to combine all testability aspects together, as they may have also common solutions. In the end, organizing this work is responsibility of RAN plenary.</w:t>
      </w:r>
      <w:r w:rsidR="00051A7D">
        <w:t xml:space="preserve"> </w:t>
      </w:r>
    </w:p>
    <w:p w14:paraId="764C3D51" w14:textId="10A4FF26" w:rsidR="00630341" w:rsidRPr="00630341" w:rsidRDefault="00630341" w:rsidP="003879A9">
      <w:pPr>
        <w:rPr>
          <w:b/>
        </w:rPr>
      </w:pPr>
      <w:r w:rsidRPr="00630341">
        <w:rPr>
          <w:b/>
        </w:rPr>
        <w:t xml:space="preserve">Proposal 1: </w:t>
      </w:r>
      <w:r>
        <w:rPr>
          <w:b/>
        </w:rPr>
        <w:t>Organizing the work on testability enhancements</w:t>
      </w:r>
      <w:r w:rsidR="00CB7240">
        <w:rPr>
          <w:b/>
        </w:rPr>
        <w:t>, including FR2 DL 256QAM,</w:t>
      </w:r>
      <w:r>
        <w:rPr>
          <w:b/>
        </w:rPr>
        <w:t xml:space="preserve"> </w:t>
      </w:r>
      <w:r w:rsidR="0066039F">
        <w:rPr>
          <w:b/>
        </w:rPr>
        <w:t xml:space="preserve">shall be discussed </w:t>
      </w:r>
      <w:r w:rsidR="00CB7240">
        <w:rPr>
          <w:b/>
        </w:rPr>
        <w:t>i</w:t>
      </w:r>
      <w:r>
        <w:rPr>
          <w:b/>
        </w:rPr>
        <w:t>n RAN.</w:t>
      </w:r>
    </w:p>
    <w:p w14:paraId="4F905DFE" w14:textId="2FB1F5B5" w:rsidR="00630341" w:rsidRDefault="00630341" w:rsidP="003879A9">
      <w:r>
        <w:t>When it comes to specifically FR2 DL 256QAM, possible difficulties in testing should not prevent specifying core requirements</w:t>
      </w:r>
      <w:r w:rsidR="00D903D5">
        <w:t xml:space="preserve"> and these two important aspects should be effectively de-coupled from each other.</w:t>
      </w:r>
    </w:p>
    <w:p w14:paraId="4F21E7BC" w14:textId="670B8428" w:rsidR="00331CE4" w:rsidRPr="00630341" w:rsidRDefault="00630341" w:rsidP="003879A9">
      <w:pPr>
        <w:rPr>
          <w:b/>
        </w:rPr>
      </w:pPr>
      <w:r w:rsidRPr="00630341">
        <w:rPr>
          <w:b/>
        </w:rPr>
        <w:t>Proposal 2:</w:t>
      </w:r>
      <w:r>
        <w:rPr>
          <w:b/>
        </w:rPr>
        <w:t xml:space="preserve"> Outcome of feasibility of testability of FR2 DL 256QAM shall not impact the decision of introduction of core requirements.</w:t>
      </w:r>
    </w:p>
    <w:p w14:paraId="52782008" w14:textId="77777777" w:rsidR="00F32200" w:rsidRDefault="00F32200" w:rsidP="00F32200">
      <w:pPr>
        <w:pStyle w:val="Heading1"/>
      </w:pPr>
      <w:r>
        <w:lastRenderedPageBreak/>
        <w:t>3</w:t>
      </w:r>
      <w:r>
        <w:tab/>
        <w:t>Conclusion</w:t>
      </w:r>
    </w:p>
    <w:p w14:paraId="5D96FB4B" w14:textId="6FE9085F" w:rsidR="00BA3DB3" w:rsidRPr="008D6E47" w:rsidRDefault="00E46CA7" w:rsidP="00BA3DB3">
      <w:pPr>
        <w:rPr>
          <w:b/>
        </w:rPr>
      </w:pPr>
      <w:r>
        <w:t xml:space="preserve">In this </w:t>
      </w:r>
      <w:r w:rsidR="00870635">
        <w:t>contribution</w:t>
      </w:r>
      <w:r w:rsidR="00845E2E">
        <w:t xml:space="preserve"> </w:t>
      </w:r>
      <w:r w:rsidR="00D903D5">
        <w:t>testability aspects of FR2 DL 256QAM was discussed and the following observations and proposals were made:</w:t>
      </w:r>
    </w:p>
    <w:p w14:paraId="6DBD0E10" w14:textId="77777777" w:rsidR="00630341" w:rsidRPr="00630341" w:rsidRDefault="00630341" w:rsidP="00630341">
      <w:pPr>
        <w:rPr>
          <w:b/>
        </w:rPr>
      </w:pPr>
      <w:r w:rsidRPr="00630341">
        <w:rPr>
          <w:b/>
        </w:rPr>
        <w:t>Observation 1:</w:t>
      </w:r>
      <w:r>
        <w:rPr>
          <w:b/>
        </w:rPr>
        <w:t xml:space="preserve"> Many FR2 core requirements have testability issues, which have not prevented specifying core requirements.</w:t>
      </w:r>
    </w:p>
    <w:p w14:paraId="62AA2F96" w14:textId="77777777" w:rsidR="00630341" w:rsidRPr="00630341" w:rsidRDefault="00630341" w:rsidP="00630341">
      <w:pPr>
        <w:rPr>
          <w:b/>
        </w:rPr>
      </w:pPr>
      <w:r w:rsidRPr="00630341">
        <w:rPr>
          <w:b/>
        </w:rPr>
        <w:t>Observation 2:</w:t>
      </w:r>
      <w:r>
        <w:rPr>
          <w:b/>
        </w:rPr>
        <w:t xml:space="preserve"> Core requirement serves a purpose even if it cannot be always verified.</w:t>
      </w:r>
    </w:p>
    <w:p w14:paraId="51B29FE0" w14:textId="77777777" w:rsidR="0066039F" w:rsidRPr="00630341" w:rsidRDefault="0066039F" w:rsidP="0066039F">
      <w:pPr>
        <w:rPr>
          <w:b/>
        </w:rPr>
      </w:pPr>
      <w:r w:rsidRPr="00630341">
        <w:rPr>
          <w:b/>
        </w:rPr>
        <w:t xml:space="preserve">Proposal 1: </w:t>
      </w:r>
      <w:r>
        <w:rPr>
          <w:b/>
        </w:rPr>
        <w:t>Organizing the work on testability enhancements, including FR2 DL 256QAM, shall be discussed in RAN.</w:t>
      </w:r>
    </w:p>
    <w:p w14:paraId="12AE3D79" w14:textId="46C6EA0F" w:rsidR="00DD43B9" w:rsidRPr="008D6E47" w:rsidRDefault="00630341" w:rsidP="00F8280F">
      <w:pPr>
        <w:rPr>
          <w:b/>
        </w:rPr>
      </w:pPr>
      <w:r w:rsidRPr="00630341">
        <w:rPr>
          <w:b/>
        </w:rPr>
        <w:t>Proposal 2:</w:t>
      </w:r>
      <w:r>
        <w:rPr>
          <w:b/>
        </w:rPr>
        <w:t xml:space="preserve"> Outcome of feasibility of testability of FR2 DL 256QAM shall not impact the decision of introduction of core requirements.</w:t>
      </w:r>
    </w:p>
    <w:p w14:paraId="55B204E9" w14:textId="77777777" w:rsidR="0057669F" w:rsidRDefault="0057669F" w:rsidP="0057669F">
      <w:pPr>
        <w:pStyle w:val="Heading1"/>
      </w:pPr>
      <w:r>
        <w:t>4</w:t>
      </w:r>
      <w:r>
        <w:tab/>
        <w:t>Reference</w:t>
      </w:r>
      <w:r w:rsidR="0035582C">
        <w:t>s</w:t>
      </w:r>
    </w:p>
    <w:p w14:paraId="43EA2530" w14:textId="07152F8C" w:rsidR="00BA3DB3" w:rsidRPr="00870635" w:rsidRDefault="0035582C" w:rsidP="00BA3DB3">
      <w:pPr>
        <w:ind w:left="567" w:hanging="567"/>
        <w:rPr>
          <w:lang w:val="en-US"/>
        </w:rPr>
      </w:pPr>
      <w:r>
        <w:rPr>
          <w:lang w:val="en-US" w:eastAsia="ja-JP"/>
        </w:rPr>
        <w:t>[1]</w:t>
      </w:r>
      <w:r>
        <w:rPr>
          <w:lang w:val="en-US" w:eastAsia="ja-JP"/>
        </w:rPr>
        <w:tab/>
      </w:r>
      <w:r w:rsidR="00BA3DB3">
        <w:rPr>
          <w:lang w:val="en-US" w:eastAsia="ja-JP"/>
        </w:rPr>
        <w:t>RP-190925 New WID: Add support of NR DL 256QAM for FR2</w:t>
      </w:r>
      <w:r w:rsidR="009E3B23">
        <w:rPr>
          <w:lang w:val="en-US" w:eastAsia="ja-JP"/>
        </w:rPr>
        <w:t>, China Telecom</w:t>
      </w:r>
    </w:p>
    <w:p w14:paraId="3FF00238" w14:textId="1F815DFA" w:rsidR="006750A5" w:rsidRPr="00C14230" w:rsidRDefault="00C14230" w:rsidP="000450CB">
      <w:pPr>
        <w:ind w:left="567" w:hanging="567"/>
      </w:pPr>
      <w:r>
        <w:rPr>
          <w:lang w:val="en-US"/>
        </w:rPr>
        <w:t>[2]</w:t>
      </w:r>
      <w:r>
        <w:rPr>
          <w:lang w:val="en-US"/>
        </w:rPr>
        <w:tab/>
        <w:t xml:space="preserve">R5-195196 </w:t>
      </w:r>
      <w:r w:rsidRPr="00C14230">
        <w:rPr>
          <w:lang w:val="en-US"/>
        </w:rPr>
        <w:t>5G-NR FR2 Transmitter &amp; Receiver Testability Issues – Regional Regulatory Bodies Input Required</w:t>
      </w:r>
      <w:r>
        <w:rPr>
          <w:lang w:val="en-US"/>
        </w:rPr>
        <w:t>, TSG RAN WG5</w:t>
      </w:r>
    </w:p>
    <w:sectPr w:rsidR="006750A5" w:rsidRPr="00C14230" w:rsidSect="00F3220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21AC2" w14:textId="77777777" w:rsidR="005F6670" w:rsidRDefault="005F6670" w:rsidP="002B3503">
      <w:pPr>
        <w:spacing w:after="0"/>
      </w:pPr>
      <w:r>
        <w:separator/>
      </w:r>
    </w:p>
  </w:endnote>
  <w:endnote w:type="continuationSeparator" w:id="0">
    <w:p w14:paraId="36D6069D" w14:textId="77777777" w:rsidR="005F6670" w:rsidRDefault="005F6670"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161FB" w14:textId="77777777" w:rsidR="005F6670" w:rsidRDefault="005F6670" w:rsidP="002B3503">
      <w:pPr>
        <w:spacing w:after="0"/>
      </w:pPr>
      <w:r>
        <w:separator/>
      </w:r>
    </w:p>
  </w:footnote>
  <w:footnote w:type="continuationSeparator" w:id="0">
    <w:p w14:paraId="77911384" w14:textId="77777777" w:rsidR="005F6670" w:rsidRDefault="005F6670"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0"/>
  </w:num>
  <w:num w:numId="3">
    <w:abstractNumId w:val="5"/>
  </w:num>
  <w:num w:numId="4">
    <w:abstractNumId w:val="7"/>
  </w:num>
  <w:num w:numId="5">
    <w:abstractNumId w:val="8"/>
  </w:num>
  <w:num w:numId="6">
    <w:abstractNumId w:val="9"/>
  </w:num>
  <w:num w:numId="7">
    <w:abstractNumId w:val="4"/>
  </w:num>
  <w:num w:numId="8">
    <w:abstractNumId w:val="2"/>
  </w:num>
  <w:num w:numId="9">
    <w:abstractNumId w:val="0"/>
  </w:num>
  <w:num w:numId="10">
    <w:abstractNumId w:val="6"/>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7F18"/>
    <w:rsid w:val="000450CB"/>
    <w:rsid w:val="00046F81"/>
    <w:rsid w:val="00051A7D"/>
    <w:rsid w:val="000832DA"/>
    <w:rsid w:val="00086BAD"/>
    <w:rsid w:val="00091F0B"/>
    <w:rsid w:val="000943A9"/>
    <w:rsid w:val="000A4A61"/>
    <w:rsid w:val="000A5C0F"/>
    <w:rsid w:val="000A6473"/>
    <w:rsid w:val="000A7F46"/>
    <w:rsid w:val="000B4E56"/>
    <w:rsid w:val="000B5E8E"/>
    <w:rsid w:val="000C07E1"/>
    <w:rsid w:val="000D0627"/>
    <w:rsid w:val="000D5C67"/>
    <w:rsid w:val="000D6C3A"/>
    <w:rsid w:val="000E41E5"/>
    <w:rsid w:val="000F2546"/>
    <w:rsid w:val="001003CE"/>
    <w:rsid w:val="00101626"/>
    <w:rsid w:val="00101848"/>
    <w:rsid w:val="00113312"/>
    <w:rsid w:val="001364A1"/>
    <w:rsid w:val="0015000E"/>
    <w:rsid w:val="0016131F"/>
    <w:rsid w:val="00164A53"/>
    <w:rsid w:val="0018022D"/>
    <w:rsid w:val="001B180D"/>
    <w:rsid w:val="001B494A"/>
    <w:rsid w:val="001C05B7"/>
    <w:rsid w:val="001C3296"/>
    <w:rsid w:val="001D4627"/>
    <w:rsid w:val="001F17D1"/>
    <w:rsid w:val="00210C9E"/>
    <w:rsid w:val="002127E2"/>
    <w:rsid w:val="00213D17"/>
    <w:rsid w:val="00214C87"/>
    <w:rsid w:val="00215035"/>
    <w:rsid w:val="00230B20"/>
    <w:rsid w:val="00237779"/>
    <w:rsid w:val="00237803"/>
    <w:rsid w:val="002640C9"/>
    <w:rsid w:val="00277EE7"/>
    <w:rsid w:val="00285189"/>
    <w:rsid w:val="00285EBA"/>
    <w:rsid w:val="00291DDD"/>
    <w:rsid w:val="002A7181"/>
    <w:rsid w:val="002B3503"/>
    <w:rsid w:val="002B3F6F"/>
    <w:rsid w:val="002C1641"/>
    <w:rsid w:val="002C1C70"/>
    <w:rsid w:val="002D2721"/>
    <w:rsid w:val="002F0018"/>
    <w:rsid w:val="002F139F"/>
    <w:rsid w:val="002F6A38"/>
    <w:rsid w:val="00331CE4"/>
    <w:rsid w:val="00347DEA"/>
    <w:rsid w:val="00351332"/>
    <w:rsid w:val="0035582C"/>
    <w:rsid w:val="003613B8"/>
    <w:rsid w:val="00363074"/>
    <w:rsid w:val="00371259"/>
    <w:rsid w:val="003777FE"/>
    <w:rsid w:val="003879A9"/>
    <w:rsid w:val="003A1BF2"/>
    <w:rsid w:val="003C3016"/>
    <w:rsid w:val="003D3111"/>
    <w:rsid w:val="003D5813"/>
    <w:rsid w:val="003E36C3"/>
    <w:rsid w:val="003F0CBC"/>
    <w:rsid w:val="003F1982"/>
    <w:rsid w:val="004035FC"/>
    <w:rsid w:val="00404C40"/>
    <w:rsid w:val="0042109F"/>
    <w:rsid w:val="00427F57"/>
    <w:rsid w:val="0043450E"/>
    <w:rsid w:val="00453BA5"/>
    <w:rsid w:val="00454E53"/>
    <w:rsid w:val="004754A1"/>
    <w:rsid w:val="00482477"/>
    <w:rsid w:val="00482BAF"/>
    <w:rsid w:val="00484762"/>
    <w:rsid w:val="00491386"/>
    <w:rsid w:val="00494F18"/>
    <w:rsid w:val="004A41DA"/>
    <w:rsid w:val="004A47DD"/>
    <w:rsid w:val="004C0103"/>
    <w:rsid w:val="004C4473"/>
    <w:rsid w:val="004C58F9"/>
    <w:rsid w:val="004D0C67"/>
    <w:rsid w:val="004D3D81"/>
    <w:rsid w:val="004D4354"/>
    <w:rsid w:val="004E1031"/>
    <w:rsid w:val="005001B2"/>
    <w:rsid w:val="00500CDD"/>
    <w:rsid w:val="00507108"/>
    <w:rsid w:val="00512C65"/>
    <w:rsid w:val="00527349"/>
    <w:rsid w:val="005304C6"/>
    <w:rsid w:val="00541E71"/>
    <w:rsid w:val="00542EA4"/>
    <w:rsid w:val="00544A0E"/>
    <w:rsid w:val="005472C5"/>
    <w:rsid w:val="00551BD8"/>
    <w:rsid w:val="00560A63"/>
    <w:rsid w:val="00564B2E"/>
    <w:rsid w:val="00570B14"/>
    <w:rsid w:val="0057669F"/>
    <w:rsid w:val="005A3D67"/>
    <w:rsid w:val="005B2640"/>
    <w:rsid w:val="005C3C47"/>
    <w:rsid w:val="005D0FDB"/>
    <w:rsid w:val="005D7B06"/>
    <w:rsid w:val="005E49A2"/>
    <w:rsid w:val="005F1F1C"/>
    <w:rsid w:val="005F6670"/>
    <w:rsid w:val="005F6CE3"/>
    <w:rsid w:val="00602EB6"/>
    <w:rsid w:val="0060382B"/>
    <w:rsid w:val="006168C2"/>
    <w:rsid w:val="00630341"/>
    <w:rsid w:val="00641C2E"/>
    <w:rsid w:val="00654B03"/>
    <w:rsid w:val="0066039F"/>
    <w:rsid w:val="00663E30"/>
    <w:rsid w:val="00666120"/>
    <w:rsid w:val="00673969"/>
    <w:rsid w:val="006750A5"/>
    <w:rsid w:val="00692D32"/>
    <w:rsid w:val="006A21E1"/>
    <w:rsid w:val="006A6876"/>
    <w:rsid w:val="006B720B"/>
    <w:rsid w:val="006C1948"/>
    <w:rsid w:val="006C6840"/>
    <w:rsid w:val="006C7482"/>
    <w:rsid w:val="006E3462"/>
    <w:rsid w:val="006F1B82"/>
    <w:rsid w:val="006F651D"/>
    <w:rsid w:val="00701131"/>
    <w:rsid w:val="00710301"/>
    <w:rsid w:val="007120DD"/>
    <w:rsid w:val="00721417"/>
    <w:rsid w:val="00726265"/>
    <w:rsid w:val="00734EBD"/>
    <w:rsid w:val="00742892"/>
    <w:rsid w:val="00747246"/>
    <w:rsid w:val="00753982"/>
    <w:rsid w:val="00763E62"/>
    <w:rsid w:val="00782875"/>
    <w:rsid w:val="007A12F4"/>
    <w:rsid w:val="007A23DA"/>
    <w:rsid w:val="007C0429"/>
    <w:rsid w:val="007D20DF"/>
    <w:rsid w:val="007E79BE"/>
    <w:rsid w:val="008236E4"/>
    <w:rsid w:val="0084176E"/>
    <w:rsid w:val="00845E2E"/>
    <w:rsid w:val="00850296"/>
    <w:rsid w:val="00853EC3"/>
    <w:rsid w:val="00870635"/>
    <w:rsid w:val="00874DB0"/>
    <w:rsid w:val="008771F4"/>
    <w:rsid w:val="008922F9"/>
    <w:rsid w:val="0089736D"/>
    <w:rsid w:val="008A4493"/>
    <w:rsid w:val="008B5F74"/>
    <w:rsid w:val="008D39F0"/>
    <w:rsid w:val="008D6E47"/>
    <w:rsid w:val="008F311C"/>
    <w:rsid w:val="008F463D"/>
    <w:rsid w:val="009050E8"/>
    <w:rsid w:val="00906259"/>
    <w:rsid w:val="0091383D"/>
    <w:rsid w:val="00932D74"/>
    <w:rsid w:val="009351C4"/>
    <w:rsid w:val="00937974"/>
    <w:rsid w:val="00940559"/>
    <w:rsid w:val="00943634"/>
    <w:rsid w:val="0096038C"/>
    <w:rsid w:val="009674D4"/>
    <w:rsid w:val="00977A17"/>
    <w:rsid w:val="00982464"/>
    <w:rsid w:val="00996062"/>
    <w:rsid w:val="009A3979"/>
    <w:rsid w:val="009A6A8B"/>
    <w:rsid w:val="009A70AA"/>
    <w:rsid w:val="009B1E68"/>
    <w:rsid w:val="009B7379"/>
    <w:rsid w:val="009E3B23"/>
    <w:rsid w:val="00A067D5"/>
    <w:rsid w:val="00A10A2C"/>
    <w:rsid w:val="00A15FBF"/>
    <w:rsid w:val="00A451E8"/>
    <w:rsid w:val="00A466BF"/>
    <w:rsid w:val="00A46F7D"/>
    <w:rsid w:val="00A47C8B"/>
    <w:rsid w:val="00A6018C"/>
    <w:rsid w:val="00A64564"/>
    <w:rsid w:val="00A708BD"/>
    <w:rsid w:val="00A8077F"/>
    <w:rsid w:val="00A8390A"/>
    <w:rsid w:val="00A97C2D"/>
    <w:rsid w:val="00AB5402"/>
    <w:rsid w:val="00AD15D4"/>
    <w:rsid w:val="00AD71AD"/>
    <w:rsid w:val="00AE6327"/>
    <w:rsid w:val="00AF14A0"/>
    <w:rsid w:val="00B1541B"/>
    <w:rsid w:val="00B31BAE"/>
    <w:rsid w:val="00B4385F"/>
    <w:rsid w:val="00B638DE"/>
    <w:rsid w:val="00B6504C"/>
    <w:rsid w:val="00B65B59"/>
    <w:rsid w:val="00BA3DB3"/>
    <w:rsid w:val="00BB235B"/>
    <w:rsid w:val="00BC764C"/>
    <w:rsid w:val="00BD0FF7"/>
    <w:rsid w:val="00BE140C"/>
    <w:rsid w:val="00BE5FB6"/>
    <w:rsid w:val="00BF4B17"/>
    <w:rsid w:val="00C14230"/>
    <w:rsid w:val="00C21554"/>
    <w:rsid w:val="00C24C90"/>
    <w:rsid w:val="00C24D31"/>
    <w:rsid w:val="00C33434"/>
    <w:rsid w:val="00C944DE"/>
    <w:rsid w:val="00CA5455"/>
    <w:rsid w:val="00CB7240"/>
    <w:rsid w:val="00CC02F2"/>
    <w:rsid w:val="00CC3529"/>
    <w:rsid w:val="00CD4FAF"/>
    <w:rsid w:val="00CF249F"/>
    <w:rsid w:val="00D26459"/>
    <w:rsid w:val="00D275CC"/>
    <w:rsid w:val="00D355D3"/>
    <w:rsid w:val="00D54EAA"/>
    <w:rsid w:val="00D5669A"/>
    <w:rsid w:val="00D767C4"/>
    <w:rsid w:val="00D77CF5"/>
    <w:rsid w:val="00D848CC"/>
    <w:rsid w:val="00D86BF8"/>
    <w:rsid w:val="00D903D5"/>
    <w:rsid w:val="00D944B1"/>
    <w:rsid w:val="00D95179"/>
    <w:rsid w:val="00DB3EC2"/>
    <w:rsid w:val="00DB5AD3"/>
    <w:rsid w:val="00DB78B8"/>
    <w:rsid w:val="00DC7584"/>
    <w:rsid w:val="00DD43B9"/>
    <w:rsid w:val="00DF018A"/>
    <w:rsid w:val="00DF0C0A"/>
    <w:rsid w:val="00E00F64"/>
    <w:rsid w:val="00E010A0"/>
    <w:rsid w:val="00E13DFA"/>
    <w:rsid w:val="00E3148E"/>
    <w:rsid w:val="00E33B68"/>
    <w:rsid w:val="00E46CA7"/>
    <w:rsid w:val="00E56A42"/>
    <w:rsid w:val="00E90BCB"/>
    <w:rsid w:val="00E962C5"/>
    <w:rsid w:val="00EA3488"/>
    <w:rsid w:val="00EB5F7D"/>
    <w:rsid w:val="00EC589F"/>
    <w:rsid w:val="00EF103D"/>
    <w:rsid w:val="00EF6304"/>
    <w:rsid w:val="00F03666"/>
    <w:rsid w:val="00F32200"/>
    <w:rsid w:val="00F40AF9"/>
    <w:rsid w:val="00F51367"/>
    <w:rsid w:val="00F65437"/>
    <w:rsid w:val="00F67501"/>
    <w:rsid w:val="00F73129"/>
    <w:rsid w:val="00F8280F"/>
    <w:rsid w:val="00F832DE"/>
    <w:rsid w:val="00F95D75"/>
    <w:rsid w:val="00F96BF4"/>
    <w:rsid w:val="00F974FD"/>
    <w:rsid w:val="00F97D64"/>
    <w:rsid w:val="00FA111D"/>
    <w:rsid w:val="00FA2A7B"/>
    <w:rsid w:val="00FA66CB"/>
    <w:rsid w:val="00FA71ED"/>
    <w:rsid w:val="00FB7D23"/>
    <w:rsid w:val="00FC75E4"/>
    <w:rsid w:val="00FC7CFA"/>
    <w:rsid w:val="00FD085A"/>
    <w:rsid w:val="00FD217B"/>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43EF5-CC5F-412F-A0EF-A988F465D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Pages>
  <Words>657</Words>
  <Characters>3748</Characters>
  <Application>Microsoft Office Word</Application>
  <DocSecurity>0</DocSecurity>
  <Lines>31</Lines>
  <Paragraphs>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Angelow, Iwajlo (Nokia - US/Naperville)</cp:lastModifiedBy>
  <cp:revision>8</cp:revision>
  <cp:lastPrinted>1900-01-01T06:00:00Z</cp:lastPrinted>
  <dcterms:created xsi:type="dcterms:W3CDTF">2019-08-16T18:04:00Z</dcterms:created>
  <dcterms:modified xsi:type="dcterms:W3CDTF">2019-08-16T23:58:00Z</dcterms:modified>
</cp:coreProperties>
</file>